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righ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 xml:space="preserve">第十五讲 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老年急性重症胆管炎（</w:t>
      </w:r>
      <w:r>
        <w:rPr>
          <w:rFonts w:hint="eastAsia" w:ascii="黑体" w:hAnsi="黑体" w:eastAsia="黑体" w:cs="黑体"/>
          <w:b w:val="0"/>
          <w:bCs w:val="0"/>
          <w:color w:val="000000"/>
          <w:sz w:val="44"/>
          <w:szCs w:val="44"/>
        </w:rPr>
        <w:t>ACST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）的病情观察及护理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righ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福建中医药大学附属人民医院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邱洁灵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急性重症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"https://baike.baidu.com/item/%E8%83%86%E7%AE%A1%E7%82%8E/10304793" \t "/Users/lynn/Documentsx/_blank"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胆管炎</w:t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fldChar w:fldCharType="end"/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以往称急性梗阻性化脓性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"https://baike.baidu.com/item/%E8%83%86%E7%AE%A1%E7%82%8E/10304793" \t "/Users/lynn/Documentsx/_blank"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胆管炎</w:t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fldChar w:fldCharType="end"/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，是指胆管严重的急性梗阻性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"https://baike.baidu.com/item/%E5%8C%96%E8%84%93%E6%80%A7%E6%84%9F%E6%9F%93/220868" \t "/Users/lynn/Documentsx/_blank"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化脓性感染</w:t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fldChar w:fldCharType="end"/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，常伴胆管内压升高。病人除了有右上腹痛、畏寒发热、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"https://baike.baidu.com/item/%E9%BB%84%E7%96%B8/2456805" \t "/Users/lynn/Documentsx/_blank"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黄疸</w:t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Charcot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三联征外，还伴有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"https://baike.baidu.com/item/%E4%BC%91%E5%85%8B/489775" \t "/Users/lynn/Documents\x/_blank"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休克</w:t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fldChar w:fldCharType="end"/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及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"https://baike.baidu.com/item/%E7%B2%BE%E7%A5%9E%E5%BC%82%E5%B8%B8/12730953" \t "/Users/lynn/Documentsx/_blank"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精神异常</w:t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fldChar w:fldCharType="end"/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症状</w:t>
      </w:r>
      <w:r>
        <w:rPr>
          <w:rFonts w:hint="eastAsia" w:ascii="仿宋_GB2312" w:hAnsi="仿宋_GB2312" w:eastAsia="仿宋_GB2312" w:cs="仿宋_GB2312"/>
          <w:sz w:val="32"/>
          <w:szCs w:val="32"/>
        </w:rPr>
        <w:t>Reynold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五联征。本病是我国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"https://baike.baidu.com/item/%E8%83%86%E9%81%93" \t "/Users/lynn/Documents\x/_blank"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胆道</w:t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fldChar w:fldCharType="end"/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疾病最突出的急症，也是最严重的感染性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"https://baike.baidu.com/item/%E6%80%A5%E8%85%B9%E7%97%87/1348288" \t "/Users/lynn/Documentsx/_blank"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急腹症</w:t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fldChar w:fldCharType="end"/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。近年来对本病的诊断和治疗虽取得很大进展，但病死率仍然较高。本病多因胆石症，胆道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"https://baike.baidu.com/item/%E8%9B%94%E8%99%AB" \t "/Users/lynn/Documentsx/_blank"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蛔虫</w:t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fldChar w:fldCharType="end"/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或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"https://baike.baidu.com/item/%E8%82%9D%E8%84%93%E8%82%BF" \t "/Users/lynn/Documentsx/_blank"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肝脓肿</w:t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fldChar w:fldCharType="end"/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引起。感染的细菌绝大多数是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"https://baike.baidu.com/item/%E5%A4%A7%E8%82%A0%E6%9D%86%E8%8F%8C/556836" \t "/Users/lynn/Documentsx/_blank"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大肠杆菌</w:t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fldChar w:fldCharType="end"/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"https://baike.baidu.com/item/%E7%BB%BF%E8%84%93%E6%9D%86%E8%8F%8C/5030902" \t "/Users/lynn/Documentsx/_blank"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绿脓杆菌</w:t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fldChar w:fldCharType="end"/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、变形杆菌等。我国东南沿海各省发病率高，尤其农村地区。直至今天，本病仍是胆道良性疾病死亡的首要原因。其特点是发病急骤、病情危重、发展迅速，常伴有中毒性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"https://baike.baidu.com/item/%E4%BC%91%E5%85%8B/489775" \t "/Users/lynn/Documentsx/_blank"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休克</w:t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fldChar w:fldCharType="end"/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，如处理不及时，常会出现严重后果。随着生活水平的提高以及饮食结构的不同，老年人患急性重症胆管炎的机率越来越高，并且呈现出患病的严重程度、疾病的迅速发展以及并发症的出现，应当及时采取有效的治疗及护理，避免给患者带来生命危险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1.老年ACST临床特点  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老年ACST多具有Charcot三联征（腹痛、高热寒战、黄疸）一般表现，但又具有其独特的临床特点。主要表现：（1）腹痛多不剧烈，腹膜刺激征不明显，但全身中毒症状重，甚至出现精神症状，即Reynold五联征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（2）感染重，但高热寒战较少。因此，寒战、高热不应作为老年ACST的主要诊断依据，而体温在36℃以下或不升，更应引起重视。动态监测血细胞分析及分类，尤其是中性粒细胞的动态变化有助于感染程度的判定。老年病人即使不完全具备Charcot三联征，也不能排除本病的可能，如出现五联征才确诊和处理为时已晚。（3）病情发展迅速、休克发生率高，易发生多器官功能障碍综合征（MOF）。由于老年病人肝脏解毒功能减弱，网状内皮系统功能受损，当胆管梗阻、感染、积脓时，大量内毒素进入血中引起休克，不及时治疗可导致MODS或MOF。因此，预防和早期治疗是降低并发症和病死率的重要步骤。（4）合并症多，死亡率高。会出现有不同程度的内科合并症以及不同系统的疾病，给诊断和治疗带来很大的困难，处理尤为棘手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2.诊断鉴别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老年ACST的临床特点，以下几点有助于确诊：（1）既往有胆系感染、胆石病史或胆道手术史；（2）不同程度的Charcot三联征；（3）胆囊肿大压痛或肝区叩击痛；（4）肝功或肾功损害；（5）B超、CT或者MRI扫描提示肝内外胆管扩张或结石影等；具备（2）和（5）即可确诊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3.治疗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3.1早期手术，加强围手术期处理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胆道梗阻导致胆道高压，感染性胆汁逆流入肝脏血窦，进入血液循环，引起全身脓毒血症。梗阻作为ACST的首要矛盾，及早进行胆管减压引流无疑是紧迫、合理、必要的治疗措施。ACST经确诊即有绝对手术指征，高龄和休克并非手术禁忌，早期手术是降低老年人ACST病死率的关键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3.2选择适当的手术方式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ACST的治疗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原则上应紧急解除胆道梗阻并降低胆管内压力。PTCD、EBD或手术治疗均可解除胆道梗阻，实现胆道减压，达到治疗目的。其中经皮肝穿刺胆道引流术（PTCD）是在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"https://baike.baidu.com/item/%E5%BD%B1%E5%83%8F/5438121" \t "/Users/lynn/Documents\x/_blank"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影像</w:t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技术下经皮经肝在胆道内放置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"https://baike.baidu.com/item/%E5%AF%BC%E7%AE%A1/2284867" \t "/Users/lynn/Documentsx/_blank"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导管</w:t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的一项技术手段，可使不少高危、高龄、无法耐受手术的患者渡过危险期，为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"https://baike.baidu.com/item/%E6%8B%A9%E6%9C%9F%E6%89%8B%E6%9C%AF/5807652" \t "/Users/lynn/Documentsx/_blank"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择期手术</w:t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创造了条件，从而大大降低择期手术的病死率，因其操作相对简单、损伤小、疗效值得肯定等优点，对很多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"https://baike.baidu.com/item/%E8%83%86%E9%81%93/1150762" \t "/Users/lynn/Documentsx/_blank"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胆道</w:t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疾病来说，PTCD是首选的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"https://baike.baidu.com/item/%E6%B2%BB%E7%96%97/8948764" \t "/Users/lynn/Documentsx/_blank"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治疗</w:t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方案，也可以是姑息性的治疗方法。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4.护理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4.1根据情况及时做好术前准备,做好护理评估。</w:t>
      </w:r>
      <w:r>
        <w:rPr>
          <w:rFonts w:hint="eastAsia" w:ascii="仿宋_GB2312" w:hAnsi="仿宋_GB2312" w:eastAsia="仿宋_GB2312" w:cs="仿宋_GB2312"/>
          <w:sz w:val="32"/>
          <w:szCs w:val="32"/>
        </w:rPr>
        <w:t>严密观察腹痛、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"http://jbk.familydoctor.com.cn/info3513/" \t "/Users/lynn/Documentsx/blank"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发热</w:t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、黄疸三大症状的发展趋势，注意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"http://jbk.familydoctor.com.cn/info368/" \t "/Users/lynn/Documentsx/blank"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低血压</w:t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和精神症状，有无胰腺炎和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"http://jbk.familydoctor.com.cn/info648/" \t "/Users/lynn/Documentsx/blank"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腹膜炎</w:t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等发生。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4.2维持体液平衡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4.2.1加强观察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严密观察病人的生命体征和循环功能，如脉搏、血压、中心静脉压和每小时的尿量等，及时准确记录出入量，为补液提供可靠依据。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4.2.2补液扩容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对于休克病人应立即予以迅速建立静脉输液通路，尽快恢复血容量；遵医嘱及时给予肾上腺皮质激素，必要时应用血管活性药物，以改善和保证组织器官的血流灌注及供氧。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4.2.3纠正水、电解质和酸碱平衡失调，</w:t>
      </w:r>
      <w:r>
        <w:rPr>
          <w:rFonts w:hint="eastAsia" w:ascii="仿宋_GB2312" w:hAnsi="仿宋_GB2312" w:eastAsia="仿宋_GB2312" w:cs="仿宋_GB2312"/>
          <w:sz w:val="32"/>
          <w:szCs w:val="32"/>
        </w:rPr>
        <w:t>根据病情、CVP、胃肠减压及每小时尿量等情况，确定补液的种类和输液量，合理安排输液的顺序和速度，维持水、电解质及酸碱平衡。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4.2.4对有黄疸的患者，应同时给予维生素K静脉滴注等。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i w:val="0"/>
          <w:i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sz w:val="32"/>
          <w:szCs w:val="32"/>
        </w:rPr>
        <w:t>4.3维持有效呼吸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sz w:val="32"/>
          <w:szCs w:val="32"/>
        </w:rPr>
        <w:t>4.3.1加强观察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密切观察患者的呼吸的频率、节律及深浅度，动态检测血氧饱和度的变化，定期进行动脉血气分析检查，以了解病人的呼吸功能状况。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4.3.2采取合适的体位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协助患者休息，以减少耗氧量，非休克病人取半卧位，使腹肌放松、隔肌下降，有助于改善呼吸和减轻疼痛，半卧位还可促使腹腔内炎性渗出物局限于盆腔，减轻中毒症状。休克病人应取头低足高位。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4.3.3禁食和胃肠减压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禁食可减少消化液的分泌，减轻腹部胀痛。通过胃肠减压，出胃内容物，减少胃内积气和积液，从而达到减轻腹胀、逃免膈肌抬高和改善呼吸功能的效果。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4.3.4解痉镇痛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对诊断明确的剧烈疼痛病人，可遵医嘱通过口服、注射等方式给予消炎利胆、解痉或止痛药，减轻腹痛，有利于平稳呼吸，尤其是腹式呼吸。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4.3.5吸入氧气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根据病人呼吸的频率、节律、深浅度及血气分析情况选择给氧方式，设定氧流量，如可通过鼻导管、而罩、呼吸机辅助等方法给氧，以维持病人正常的血氧饱和度及动脉血氧分压，改善缺氧症状，保证组织器官的氧气供给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4.4降低体温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患者体温升高的程度，采用温水擦浴、冰敷等物理方法，防止体温继续升高。药物降温则是在物理降温的基础上，根据病情遵医嘱通过口服、注射或其他途径给予药物降温。控制感染应遵医嘱联合应用足量有效的广谱抗菌药，以有效控制感染，使体温恢复正常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4.5营养支持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4.5.1术前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不能进食或禁食及胃肠减压的病人，可从静脉补充能量、氨基酸、维生素水及电解质，以维持和改善营养状况。对凝血机制障碍的病人，遵医嘱予以维生素K，肌内注射。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4.5.2术后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在病人恢复进食前或进食量不足时，仍需从胃肠外途径补充营养素;当病人恢复进食后，应鼓励病人从清流质饮食逐步转为进食高蛋白、高碳水化合物、高维生素和低脂易消化食物。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5.并发症的预防和护理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5.1 加强观察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包括神志、生命体征、每小时尿量、腹部体征及引流液的量、颜色和性质，同时应注意血常规、电解质、血气分析和心电图等检测结果的变化。若T管引流液为血性，伴腹痛、发热等症状，应考虑胆道出血;若腹腔引流液呈黄绿色胆汁样，应警惕胆漏的可能。若病人出现神志淡漠、黄疸加深、每小时尿量减少或无尿、肝、肾功能异常、血氧分压降低或代谢性酸中毒以及凝血酶原时间延长等，提示多器官功能障碍，应及时报告医师，并协助处理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5.2加强腹壁切口、引流管、T管以及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PTCD管护理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5.2.1保持引流管通畅，避免引流管打折扭曲；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防止浓稠泥沙样的胆汁将引流管堵塞。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5.2.2妥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固定引流管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引流管连接管长度要适宜，防止患者翻身起床活动时将引流管牵拉甚至拖出。T管从身体拔出最短时间要求是2周后，一旦在2周内出现了T管脱出，患者需重新手术，所以固定好引流管是非常重要的护理内容。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5.2.3每天按照无菌的操作更换引流管引流袋；每天观察和记录引流管引流出的胆汁量和性质。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5.2.4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T管拔管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在T管放置14天时，就可夹闭引流管，在拔除T管前还要通过T管做一次胆道造影，以确定胆管已完全畅通。所有条件满足后，就可在术后2周将T管拔除。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5.2.5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 xml:space="preserve">PTCD管护理 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5.2.5.1如果患者生命体征平稳，胆汁引流量在700毫升以上，大便颜色转黄，黄疸消退，血胆红素下降，且经夹管试验后患者无不适，生命体征平稳，大便颜色正常可拔管。 若引流量大于1500ml/日，可造成严重水电解质失衡。因此，要注意观察、记录病人胆汁引流量，引流量大于1200ml/日时，需要注意观察病人电解质情况，定期抽血检查电解质，及时调整补液，防止病人出现电解质紊乱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5.2.5.2导管脱出的处理：</w:t>
      </w:r>
      <w:r>
        <w:rPr>
          <w:rFonts w:hint="eastAsia" w:ascii="仿宋_GB2312" w:hAnsi="仿宋_GB2312" w:eastAsia="仿宋_GB2312" w:cs="仿宋_GB2312"/>
          <w:sz w:val="32"/>
          <w:szCs w:val="32"/>
        </w:rPr>
        <w:t>及时报告医生，根据脱管程度进行床旁处置或再行重置手术；一般经引流10-14日后，肝实质内已形成一大于导管的肉芽通道，如导管脱落，可通过导丝引导在24小时内再插入导管。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5.3加强支持治疗：</w:t>
      </w:r>
      <w:r>
        <w:rPr>
          <w:rFonts w:hint="eastAsia" w:ascii="仿宋_GB2312" w:hAnsi="仿宋_GB2312" w:eastAsia="仿宋_GB2312" w:cs="仿宋_GB2312"/>
          <w:sz w:val="32"/>
          <w:szCs w:val="32"/>
        </w:rPr>
        <w:t>病人发生胆漏时，在观察并准确记录引流液的量、颜色的基础上，遵医嘱补充水、电解质及维生素，以维持水、电解质平衡。鼓励病人进食高蛋白、高维生素、低脂易消化饮食，防止因胆汁丢失影响消化吸收而造成。对病人术后疼痛的评估尤为重要，同时密切观察患者伤口敷料以及黄疸消退的情况，以确定引流术后的效果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5.4维护器官功能：</w:t>
      </w:r>
      <w:r>
        <w:rPr>
          <w:rFonts w:hint="eastAsia" w:ascii="仿宋_GB2312" w:hAnsi="仿宋_GB2312" w:eastAsia="仿宋_GB2312" w:cs="仿宋_GB2312"/>
          <w:sz w:val="32"/>
          <w:szCs w:val="32"/>
        </w:rPr>
        <w:t>一旦出现多器官功能障碍或衰竭的征象，应立即与医师联系，并配合医生采取相应的急救措施。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5.5皮肤护理：</w:t>
      </w:r>
      <w:r>
        <w:rPr>
          <w:rFonts w:hint="eastAsia" w:ascii="仿宋_GB2312" w:hAnsi="仿宋_GB2312" w:eastAsia="仿宋_GB2312" w:cs="仿宋_GB2312"/>
          <w:sz w:val="32"/>
          <w:szCs w:val="32"/>
        </w:rPr>
        <w:t>黄疸患者因胆盐刺激，使皮肤奇痒，可用温水擦洗，协助患者剪短指甲，必要时戴手套；保持床铺清洁、柔软。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6.心理护理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由于患者病情重、心理负担重，要有针对性地做好患者的心理护理。老年人的生活单调、枯燥，子女工作繁忙或者远离身边而感受到疾病折腾的时候，易产生疑虑、恐惧、悲观、失望等心理障碍。表现为易怒、烦躁、对制定的护理计划及护理措施不能理解，甚至发生偏见。因此，应该热情对待患者，细致入微地关心患者的日常生活。根据患者文化程度、家庭环境、社会背景、宗教信仰、生活环境及兴趣爱好等运用交流技巧，采取有针对性的心理护理方式，以取得患者及家属的理解及配合。同时向患者及家属介绍有关疾病知识，讲解术后禁食、放置引流管的意义。帮助并指导患者床上及床下活动。指导患者避免进食刺激性食物，少食多餐忌油腻及暴饮暴食禁烟酒养成良好的生活习惯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7.出院指导：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7.1合理饮食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指导病人选择低脂肪、高蛋白、高维生素易消化的食物，避免肥胖;定时进餐可减少胆汁在胆囊中贮存的时间并促进胆汁酸循环，预防结石的形成。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7.2自我监测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出现腹痛、 发热、黄疸时及时到医院诊治。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i w:val="0"/>
          <w:i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sz w:val="32"/>
          <w:szCs w:val="32"/>
        </w:rPr>
        <w:t>7.3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sz w:val="32"/>
          <w:szCs w:val="32"/>
        </w:rPr>
        <w:t>T管护理病人带T管出院时，应告知病人留置T管引流的目的，指导其进行自我护理。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7.3.1妥善固定引流管和放置引流袋，防止扭曲或受压。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7.3.2避免举重物或过度活动，以防管道脱出或胆汁逆流。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7.3.3沐浴时应采取淋浴的方式，并用塑料薄膜覆盖引流伤口处。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7.3.4引流管伤口每日换药一次，敷料被渗湿时，应及时更换，以防感染，伤口周围皮肤涂氧化锌软膏保护。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7.3.5每日同时间更换引流袋，并记录引流液的量，颜色及性状。 若引流管脱出、引度液异常或身体不适应及时就诊。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 xml:space="preserve">附测试题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1.关于胆石病形成原因下列哪项是错误的（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A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胆汁淤滞 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B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胆道感染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C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胆管异物  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D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胆汁成分改变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E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肝炎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2.胆石病造成胆道最基本损害是（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A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胆道梗阻和感染 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B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肝脓肿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C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胆道出血 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D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胆道狭窄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E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急性胰腺炎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胆道疾病首选的检查方法是（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）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B超       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B．腹部评估        C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日服胆囊造影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D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静脉胆道造影    E．经皮肝穿刺胆管造影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急性胆管炎病人非手术治疗期间出现下列哪些表现，应立即做好急诊手术前准备（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A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黄疸进行性加深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B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体温高，血压低，脉搏快，意识不清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C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胆囊肿大，有压痛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D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体温升高，脉速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E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白细胞计数增高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急性梗阻性化脓性胆管炎最关键的治疗是（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）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及时使用抗生素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B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应用肾上腺皮质激素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C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及时用升压药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D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紧急胆道减压术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E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纠正电解质酸碱平衡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6.Charcot三联征是指（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A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胆绞痛、发热、寒战  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B．胆绞痛、黄疸、呕吐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C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发热、寒战、黄疸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D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胆绞痛、发热、黄疸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E．高热、呕吐、腹泻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7.出现雷诺五联征表明（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A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胆总管结石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B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急性胆囊炎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C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肝内胆管结石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D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急性梗阻性化脓性胆管炎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E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都不是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8.胆总管引流术后，T管引流胆汁过多常提示（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A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肝细胞分泌亢进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B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胆管分泌胆汁过多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C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胆囊浓缩功能减退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D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胆道下端梗阻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E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十二指肠反流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9.胆总管切开取石术后腹腔引流液呈“胆汁”样，应考虑（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A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正常引流液  B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低蛋白血症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C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胆瘘  D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胰瘘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E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肠瘘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10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胆道手术后T管引流病人的护理，不正确的是（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A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妥善固定T管              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B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观察24h胆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sz w:val="32"/>
          <w:szCs w:val="32"/>
        </w:rPr>
        <w:t>汁引流量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C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如引流不畅每天按时加压冲洗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D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置管12～14d可以拔管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E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拔管前须试行夹管1～2d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-webkit-standard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default" w:ascii="Times New Roman" w:hAnsi="Times New Roman" w:eastAsia="宋体" w:cs="Times New Roman"/>
                              <w:sz w:val="24"/>
                              <w:szCs w:val="24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default" w:ascii="Times New Roman" w:hAnsi="Times New Roman" w:eastAsia="宋体" w:cs="Times New Roman"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652AC4"/>
    <w:multiLevelType w:val="singleLevel"/>
    <w:tmpl w:val="60652AC4"/>
    <w:lvl w:ilvl="0" w:tentative="0">
      <w:start w:val="3"/>
      <w:numFmt w:val="decimal"/>
      <w:suff w:val="nothing"/>
      <w:lvlText w:val="%1."/>
      <w:lvlJc w:val="left"/>
    </w:lvl>
  </w:abstractNum>
  <w:abstractNum w:abstractNumId="1">
    <w:nsid w:val="60652B41"/>
    <w:multiLevelType w:val="singleLevel"/>
    <w:tmpl w:val="60652B41"/>
    <w:lvl w:ilvl="0" w:tentative="0">
      <w:start w:val="1"/>
      <w:numFmt w:val="upperLetter"/>
      <w:suff w:val="nothing"/>
      <w:lvlText w:val="%1."/>
      <w:lvlJc w:val="left"/>
    </w:lvl>
  </w:abstractNum>
  <w:abstractNum w:abstractNumId="2">
    <w:nsid w:val="60652B7E"/>
    <w:multiLevelType w:val="singleLevel"/>
    <w:tmpl w:val="60652B7E"/>
    <w:lvl w:ilvl="0" w:tentative="0">
      <w:start w:val="5"/>
      <w:numFmt w:val="decimal"/>
      <w:suff w:val="nothing"/>
      <w:lvlText w:val="%1."/>
      <w:lvlJc w:val="left"/>
    </w:lvl>
  </w:abstractNum>
  <w:abstractNum w:abstractNumId="3">
    <w:nsid w:val="60652BBF"/>
    <w:multiLevelType w:val="singleLevel"/>
    <w:tmpl w:val="60652BBF"/>
    <w:lvl w:ilvl="0" w:tentative="0">
      <w:start w:val="1"/>
      <w:numFmt w:val="upperLetter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971C88"/>
    <w:rsid w:val="08971C88"/>
    <w:rsid w:val="19DD4094"/>
    <w:rsid w:val="5A74467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6">
    <w:name w:val="Hyperlink"/>
    <w:qFormat/>
    <w:uiPriority w:val="0"/>
    <w:rPr>
      <w:rFonts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2021-04-01T01:38:00Z</dcterms:created>
  <dc:creator>user</dc:creator>
  <cp:lastModifiedBy>user</cp:lastModifiedBy>
  <dcterms:modified xsi:type="dcterms:W3CDTF">2021-04-01T08:11:59Z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